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37FD1C" w14:textId="77777777" w:rsidR="00397F83" w:rsidRDefault="00397F83" w:rsidP="00397F83">
      <w:pPr>
        <w:pStyle w:val="Heading3"/>
      </w:pPr>
      <w:r>
        <w:t>What is the rights-based approach?</w:t>
      </w:r>
    </w:p>
    <w:p w14:paraId="12F5F1F1" w14:textId="77777777" w:rsidR="00397F83" w:rsidRDefault="00397F83" w:rsidP="00397F83">
      <w:r>
        <w:t>When a humanitarian crisis occurs, key questions can guide a rights-based approach to humanitarian intervention:</w:t>
      </w:r>
    </w:p>
    <w:p w14:paraId="004F6B11" w14:textId="77777777" w:rsidR="00397F83" w:rsidRDefault="00397F83" w:rsidP="00397F83">
      <w:pPr>
        <w:pStyle w:val="bullet"/>
      </w:pPr>
      <w:r>
        <w:t>What rights do people have?</w:t>
      </w:r>
    </w:p>
    <w:p w14:paraId="01CB2DB7" w14:textId="77777777" w:rsidR="00397F83" w:rsidRDefault="00397F83" w:rsidP="00397F83">
      <w:pPr>
        <w:pStyle w:val="bullet"/>
      </w:pPr>
      <w:r>
        <w:t>What rights are people being denied?</w:t>
      </w:r>
    </w:p>
    <w:p w14:paraId="6AA58458" w14:textId="77777777" w:rsidR="00397F83" w:rsidRDefault="00397F83" w:rsidP="00397F83">
      <w:pPr>
        <w:pStyle w:val="bullet"/>
      </w:pPr>
      <w:r>
        <w:t xml:space="preserve">What </w:t>
      </w:r>
      <w:bookmarkStart w:id="0" w:name="_GoBack"/>
      <w:r>
        <w:t xml:space="preserve">opportunities </w:t>
      </w:r>
      <w:bookmarkEnd w:id="0"/>
      <w:r>
        <w:t>exist to change people’s access to their rights?</w:t>
      </w:r>
      <w:r>
        <w:rPr>
          <w:rStyle w:val="FootnoteReference"/>
        </w:rPr>
        <w:footnoteReference w:id="1"/>
      </w:r>
    </w:p>
    <w:p w14:paraId="2CC55F46" w14:textId="77777777" w:rsidR="00290ECC" w:rsidRDefault="00397F83" w:rsidP="00397F83">
      <w:r>
        <w:t xml:space="preserve">A human rights-based approach identifies rights holders and their entitlements and corresponding </w:t>
      </w:r>
    </w:p>
    <w:p w14:paraId="3FCEB9C6" w14:textId="69DDEA89" w:rsidR="00397F83" w:rsidRDefault="00A817E1" w:rsidP="00397F83">
      <w:proofErr w:type="gramStart"/>
      <w:r>
        <w:t>duty</w:t>
      </w:r>
      <w:proofErr w:type="gramEnd"/>
      <w:r>
        <w:t xml:space="preserve"> </w:t>
      </w:r>
      <w:r w:rsidR="00397F83">
        <w:t>bearers and their obligations, and works towards strengt</w:t>
      </w:r>
      <w:r>
        <w:t xml:space="preserve">hening the capacities of rights </w:t>
      </w:r>
      <w:r w:rsidR="00397F83">
        <w:t>holders</w:t>
      </w:r>
      <w:r w:rsidR="001E4DEE">
        <w:t xml:space="preserve"> </w:t>
      </w:r>
      <w:r w:rsidR="00397F83">
        <w:t xml:space="preserve">to make their claims </w:t>
      </w:r>
      <w:r>
        <w:t xml:space="preserve">and of duty </w:t>
      </w:r>
      <w:r w:rsidR="00397F83">
        <w:t>bearers to meet their obligations.</w:t>
      </w:r>
      <w:r w:rsidR="00397F83">
        <w:rPr>
          <w:rStyle w:val="FootnoteReference"/>
        </w:rPr>
        <w:footnoteReference w:id="2"/>
      </w:r>
    </w:p>
    <w:p w14:paraId="25FE589D" w14:textId="77777777" w:rsidR="00290ECC" w:rsidRDefault="00397F83" w:rsidP="00397F83">
      <w:r>
        <w:t xml:space="preserve">The Humanitarian Charter is in this regard a rights-based approach to humanitarian intervention: it identifies the rights of the affected population, and highlights the legal duty of the state as a primary </w:t>
      </w:r>
    </w:p>
    <w:p w14:paraId="78B9B0E0" w14:textId="78104DAA" w:rsidR="00397F83" w:rsidRDefault="00290ECC" w:rsidP="00397F83">
      <w:proofErr w:type="gramStart"/>
      <w:r>
        <w:t>d</w:t>
      </w:r>
      <w:r w:rsidR="00A817E1">
        <w:t>uty</w:t>
      </w:r>
      <w:proofErr w:type="gramEnd"/>
      <w:r w:rsidR="00A817E1">
        <w:t xml:space="preserve"> </w:t>
      </w:r>
      <w:r w:rsidR="00397F83">
        <w:t>bearer and the ethical duty of the humanitarian agencies towards the affected population. The Humanitarian Charter can be used to advoc</w:t>
      </w:r>
      <w:r>
        <w:t xml:space="preserve">ate with the state and with </w:t>
      </w:r>
      <w:r w:rsidR="00397F83">
        <w:t>humanitarian agencies to meet their respective legal and moral obligations.</w:t>
      </w:r>
    </w:p>
    <w:p w14:paraId="06C37A50" w14:textId="77777777" w:rsidR="00397F83" w:rsidRDefault="00397F83" w:rsidP="00397F83">
      <w:r>
        <w:t>The Code of Conduct is a fundamental text for the rights-based approach: its first article actually starts with the right to receive humanitarian assistance: ‘The right to receive humanitarian assistance, and to offer it, is a fundamental humanitarian principle which should be enjoyed by all citizens of all countries.’ The Code also highlights the corresponding legal duties of governments of disaster-affected countries in the annex, and refers to the international legal framework which applies specifically in times of conflict.</w:t>
      </w:r>
    </w:p>
    <w:p w14:paraId="78180FD8" w14:textId="77777777" w:rsidR="00397F83" w:rsidRDefault="00397F83">
      <w:pPr>
        <w:keepLines w:val="0"/>
        <w:spacing w:before="0" w:line="240" w:lineRule="auto"/>
        <w:rPr>
          <w:rFonts w:ascii="Tahoma" w:eastAsiaTheme="majorEastAsia" w:hAnsi="Tahoma" w:cs="Arial"/>
          <w:b/>
          <w:color w:val="004386" w:themeColor="text2"/>
          <w:kern w:val="32"/>
        </w:rPr>
      </w:pPr>
      <w:r>
        <w:br w:type="page"/>
      </w:r>
    </w:p>
    <w:p w14:paraId="14380923" w14:textId="3DB58765" w:rsidR="00397F83" w:rsidRDefault="00397F83" w:rsidP="00397F83">
      <w:pPr>
        <w:pStyle w:val="Heading3"/>
      </w:pPr>
      <w:r>
        <w:lastRenderedPageBreak/>
        <w:t>Key facts on the Code of Conduct</w:t>
      </w:r>
    </w:p>
    <w:p w14:paraId="44C32E6D" w14:textId="77777777" w:rsidR="00397F83" w:rsidRDefault="00397F83" w:rsidP="00397F83">
      <w:pPr>
        <w:pStyle w:val="Heading5"/>
      </w:pPr>
      <w:r>
        <w:t>When was it created?</w:t>
      </w:r>
    </w:p>
    <w:p w14:paraId="0ED8D39B" w14:textId="3F540FC9" w:rsidR="00397F83" w:rsidRDefault="00397F83" w:rsidP="00397F83">
      <w:r>
        <w:t>The drafting process of the Code of Conduct started in 1991, under the initiative of the French Red Cross and was brought under the Steering Committee for Humanitarian Response (SCHR). It was drafted by Peter Walker, then of the IFRC, and Tony Vaux, then of O</w:t>
      </w:r>
      <w:r w:rsidR="00290ECC">
        <w:t>xfam</w:t>
      </w:r>
      <w:r w:rsidR="00117665">
        <w:t xml:space="preserve"> </w:t>
      </w:r>
      <w:r w:rsidR="00290ECC">
        <w:t>G</w:t>
      </w:r>
      <w:r>
        <w:t xml:space="preserve">B and </w:t>
      </w:r>
      <w:r w:rsidR="00290ECC">
        <w:t>the organisations affiliated with</w:t>
      </w:r>
      <w:r>
        <w:t xml:space="preserve"> SCHR were consulted on it. The Code of Conduct for The International Red Cross and Red Crescent Movement and NGOs in Disaster Relief was agreed upon by eight of the world’s largest disaster response agencies in the summer of 1994.</w:t>
      </w:r>
    </w:p>
    <w:p w14:paraId="2F3AAA24" w14:textId="77777777" w:rsidR="00397F83" w:rsidRDefault="00397F83" w:rsidP="00397F83">
      <w:pPr>
        <w:pStyle w:val="Heading5"/>
      </w:pPr>
      <w:r>
        <w:t>Who has signed it?</w:t>
      </w:r>
    </w:p>
    <w:p w14:paraId="789DEFD5" w14:textId="5D32C54D" w:rsidR="00397F83" w:rsidRDefault="00397F83" w:rsidP="00397F83">
      <w:r>
        <w:t xml:space="preserve">In November 2014, there were 546 signatories to the Code of Conduct. The list is being updated monthly and can be found on the IFRC website at </w:t>
      </w:r>
      <w:hyperlink r:id="rId7" w:history="1">
        <w:r>
          <w:rPr>
            <w:rStyle w:val="Hyperlink"/>
          </w:rPr>
          <w:t>www.ifrc.org/en/publications-and-reports/code-of-conduct/signatories-of-the-code-of-conduct-/</w:t>
        </w:r>
      </w:hyperlink>
    </w:p>
    <w:p w14:paraId="5E06A687" w14:textId="77777777" w:rsidR="00397F83" w:rsidRDefault="00397F83" w:rsidP="00397F83">
      <w:pPr>
        <w:pStyle w:val="Heading5"/>
      </w:pPr>
      <w:r>
        <w:t>What is the Code of Conduct’s main purpose?</w:t>
      </w:r>
    </w:p>
    <w:p w14:paraId="402F7577" w14:textId="6FE34AC0" w:rsidR="00397F83" w:rsidRDefault="00397F83" w:rsidP="00397F83">
      <w:r>
        <w:t>The Code provides humanitarian stakeholders with standards of behaviour to maintain independence, effectiveness and impact</w:t>
      </w:r>
      <w:r w:rsidR="00290ECC">
        <w:t>.</w:t>
      </w:r>
      <w:r>
        <w:t xml:space="preserve"> It lays down ten points of principle which all humanitarian actors should adhere to in their disaster response work, and goes on to describe the relationships that agencies working in disasters should seek with donor governments, host governments and the UN system.</w:t>
      </w:r>
    </w:p>
    <w:p w14:paraId="77BA29B3" w14:textId="77777777" w:rsidR="00397F83" w:rsidRDefault="00397F83" w:rsidP="00397F83">
      <w:pPr>
        <w:pStyle w:val="Heading5"/>
      </w:pPr>
      <w:r>
        <w:t>How is the Code of Conduct enforced?</w:t>
      </w:r>
    </w:p>
    <w:p w14:paraId="3BDE9F34" w14:textId="0A20487A" w:rsidR="00397F83" w:rsidRDefault="00397F83" w:rsidP="00397F83">
      <w:r>
        <w:t>Like most professional codes, it is a voluntary one, enforced by the will of organisations accepting it to maintain the standards it lays down. The Code i</w:t>
      </w:r>
      <w:r w:rsidR="00290ECC">
        <w:t xml:space="preserve">s self-policing. There is as </w:t>
      </w:r>
      <w:r>
        <w:t>yet no international association for disaster-response NGOs which possesses any authority to sanction its members.</w:t>
      </w:r>
    </w:p>
    <w:p w14:paraId="668E6C60" w14:textId="77777777" w:rsidR="00397F83" w:rsidRDefault="00397F83" w:rsidP="00397F83">
      <w:pPr>
        <w:pStyle w:val="Heading5"/>
      </w:pPr>
      <w:r>
        <w:t>Why is neutrality not included in the Code of Conduct?</w:t>
      </w:r>
    </w:p>
    <w:p w14:paraId="00E07A97" w14:textId="7CFDD35E" w:rsidR="00397F83" w:rsidRDefault="00397F83" w:rsidP="00397F83">
      <w:r>
        <w:t xml:space="preserve">While the classical principles of humanity, impartiality and independence are incorporated in the Code, neutrality is not. Article three deals with the </w:t>
      </w:r>
      <w:r w:rsidR="00290ECC">
        <w:t>issue</w:t>
      </w:r>
      <w:r>
        <w:t xml:space="preserve"> of neutrality but is ambiguous and does not mention the concept itself. This aspect of the Code is seen as a compromise. Faith-based and development organisations wanted to retain their freedom to side with poor and oppressed people and advocate on their behalf. It is also related to the history of the Code, which started as an initiative t</w:t>
      </w:r>
      <w:r w:rsidR="00290ECC">
        <w:t xml:space="preserve">o provide guidance for </w:t>
      </w:r>
      <w:r>
        <w:t>response to disasters caused by natural hazards.</w:t>
      </w:r>
    </w:p>
    <w:p w14:paraId="701E8076" w14:textId="77777777" w:rsidR="003918D7" w:rsidRPr="00C0024D" w:rsidRDefault="003918D7" w:rsidP="00397F83"/>
    <w:sectPr w:rsidR="003918D7" w:rsidRPr="00C0024D" w:rsidSect="001710AC">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247" w:bottom="1134" w:left="1247" w:header="709"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A8F33" w14:textId="77777777" w:rsidR="00401597" w:rsidRDefault="00401597" w:rsidP="002848CC">
      <w:pPr>
        <w:spacing w:before="0"/>
      </w:pPr>
      <w:r>
        <w:separator/>
      </w:r>
    </w:p>
  </w:endnote>
  <w:endnote w:type="continuationSeparator" w:id="0">
    <w:p w14:paraId="55D920D5" w14:textId="77777777" w:rsidR="00401597" w:rsidRDefault="00401597"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F9B59" w14:textId="517279CF" w:rsidR="00401597" w:rsidRPr="004F1D9A" w:rsidRDefault="00401597" w:rsidP="00F51600">
    <w:pPr>
      <w:pStyle w:val="Footer"/>
    </w:pPr>
    <w:r w:rsidRPr="00F97BB3">
      <w:t>Module B3: Sphere, Disaster Risk Reduction/Management and resilience.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72AFE" w14:textId="08366839" w:rsidR="00401597" w:rsidRPr="00E808F9" w:rsidRDefault="00E808F9" w:rsidP="00E808F9">
    <w:pPr>
      <w:pStyle w:val="Footer"/>
    </w:pPr>
    <w:r w:rsidRPr="00397F83">
      <w:t>Module A11 – The Code of Conduct: a foundation for the Sphere Humanitarian Charter</w:t>
    </w:r>
    <w:r>
      <w:br/>
    </w:r>
    <w:r w:rsidRPr="00F51600">
      <w:t>Sphere Training Package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31B5" w14:textId="619EE3D2" w:rsidR="00401597" w:rsidRPr="00F51600" w:rsidRDefault="00397F83" w:rsidP="00891199">
    <w:pPr>
      <w:pStyle w:val="Footer"/>
    </w:pPr>
    <w:r w:rsidRPr="00397F83">
      <w:t>Module A11 – The Code of Conduct: a foundation for the Sphere Humanitarian Charter</w:t>
    </w:r>
    <w:r>
      <w:br/>
    </w:r>
    <w:r w:rsidR="00401597" w:rsidRPr="00F51600">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1CA018" w14:textId="77777777" w:rsidR="00401597" w:rsidRDefault="00401597" w:rsidP="002848CC">
      <w:pPr>
        <w:spacing w:before="0"/>
      </w:pPr>
      <w:r>
        <w:separator/>
      </w:r>
    </w:p>
  </w:footnote>
  <w:footnote w:type="continuationSeparator" w:id="0">
    <w:p w14:paraId="3A0C8118" w14:textId="77777777" w:rsidR="00401597" w:rsidRDefault="00401597" w:rsidP="002848CC">
      <w:pPr>
        <w:spacing w:before="0"/>
      </w:pPr>
      <w:r>
        <w:continuationSeparator/>
      </w:r>
    </w:p>
  </w:footnote>
  <w:footnote w:id="1">
    <w:p w14:paraId="3ECBB2EB" w14:textId="77777777" w:rsidR="00397F83" w:rsidRPr="00414BAE" w:rsidRDefault="00397F83" w:rsidP="00397F83">
      <w:pPr>
        <w:pStyle w:val="FootnoteText"/>
        <w:rPr>
          <w:lang w:val="en-US"/>
        </w:rPr>
      </w:pPr>
      <w:r>
        <w:rPr>
          <w:rStyle w:val="FootnoteReference"/>
        </w:rPr>
        <w:footnoteRef/>
      </w:r>
      <w:r>
        <w:t xml:space="preserve"> </w:t>
      </w:r>
      <w:r w:rsidRPr="00414BAE">
        <w:t>Excerpt from Action Aid: The rights-based approach to emergencies: A Beginners’ Guide</w:t>
      </w:r>
    </w:p>
  </w:footnote>
  <w:footnote w:id="2">
    <w:p w14:paraId="279BC6D4" w14:textId="7245BC1F" w:rsidR="00397F83" w:rsidRPr="00414BAE" w:rsidRDefault="00397F83" w:rsidP="00397F83">
      <w:pPr>
        <w:pStyle w:val="FootnoteText"/>
        <w:rPr>
          <w:lang w:val="en-US"/>
        </w:rPr>
      </w:pPr>
      <w:r>
        <w:rPr>
          <w:rStyle w:val="FootnoteReference"/>
        </w:rPr>
        <w:footnoteRef/>
      </w:r>
      <w:r>
        <w:t xml:space="preserve"> </w:t>
      </w:r>
      <w:hyperlink r:id="rId1" w:history="1">
        <w:r w:rsidRPr="00397F83">
          <w:rPr>
            <w:rStyle w:val="Hyperlink"/>
          </w:rPr>
          <w:t>www.ohchr.org/Documents/Publications/FAQen.pdf</w:t>
        </w:r>
      </w:hyperlink>
      <w:r w:rsidRPr="00414BAE">
        <w:t>, page 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BBB23" w14:textId="5F59F794" w:rsidR="00401597" w:rsidRPr="004F1D9A" w:rsidRDefault="00401597" w:rsidP="00891199">
    <w:pPr>
      <w:pStyle w:val="Header"/>
    </w:pPr>
    <w:proofErr w:type="spellStart"/>
    <w:r w:rsidRPr="007A7ACB">
      <w:t>Handouts</w:t>
    </w:r>
    <w:proofErr w:type="spellEnd"/>
    <w:r>
      <w:tab/>
    </w:r>
    <w:r w:rsidRPr="003E013F">
      <w:rPr>
        <w:noProof/>
        <w:lang w:eastAsia="en-GB"/>
      </w:rPr>
      <w:drawing>
        <wp:inline distT="0" distB="0" distL="0" distR="0" wp14:anchorId="4A424C73" wp14:editId="6C7BAAF2">
          <wp:extent cx="1859799" cy="381992"/>
          <wp:effectExtent l="0" t="0" r="0" b="0"/>
          <wp:docPr id="6"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67316" w14:textId="7C5A06D1" w:rsidR="00401597" w:rsidRPr="00175CA3" w:rsidRDefault="00401597" w:rsidP="00891199">
    <w:pPr>
      <w:pStyle w:val="Header"/>
    </w:pPr>
    <w:proofErr w:type="spellStart"/>
    <w:r w:rsidRPr="00175CA3">
      <w:t>Handouts</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00D55" w14:textId="511FC8E5" w:rsidR="00401597" w:rsidRPr="003E013F" w:rsidRDefault="00397F83" w:rsidP="00F51600">
    <w:pPr>
      <w:pStyle w:val="Heading1"/>
    </w:pPr>
    <w:r w:rsidRPr="00397F83">
      <w:t xml:space="preserve">Module A11 – The Code of Conduct: a foundation </w:t>
    </w:r>
    <w:r>
      <w:tab/>
    </w:r>
    <w:proofErr w:type="spellStart"/>
    <w:r w:rsidRPr="00290ECC">
      <w:rPr>
        <w:color w:val="579305" w:themeColor="accent1"/>
        <w:szCs w:val="28"/>
      </w:rPr>
      <w:t>Handouts</w:t>
    </w:r>
    <w:proofErr w:type="spellEnd"/>
    <w:r>
      <w:br/>
    </w:r>
    <w:r w:rsidRPr="00397F83">
      <w:t>for the Sphere Humanitarian Charter</w:t>
    </w:r>
  </w:p>
  <w:p w14:paraId="3E1679D9" w14:textId="58556E0D" w:rsidR="00401597" w:rsidRPr="00792B8B" w:rsidRDefault="00397F83" w:rsidP="00F51600">
    <w:pPr>
      <w:pStyle w:val="Heading2"/>
      <w:pBdr>
        <w:bottom w:val="single" w:sz="4" w:space="4" w:color="004386" w:themeColor="text2"/>
      </w:pBdr>
      <w:spacing w:after="0"/>
    </w:pPr>
    <w:r w:rsidRPr="00397F83">
      <w:t>How does the Code of Conduct help you ensure that your humanitarian interventions follow a rights-based approach?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2"/>
  </w:num>
  <w:num w:numId="9">
    <w:abstractNumId w:val="7"/>
  </w:num>
  <w:num w:numId="10">
    <w:abstractNumId w:val="10"/>
  </w:num>
  <w:num w:numId="11">
    <w:abstractNumId w:val="4"/>
  </w:num>
  <w:num w:numId="12">
    <w:abstractNumId w:val="9"/>
  </w:num>
  <w:num w:numId="13">
    <w:abstractNumId w:val="8"/>
  </w:num>
  <w:num w:numId="14">
    <w:abstractNumId w:val="5"/>
  </w:num>
  <w:num w:numId="15">
    <w:abstractNumId w:val="6"/>
  </w:num>
  <w:num w:numId="16">
    <w:abstractNumId w:val="5"/>
  </w:num>
  <w:num w:numId="17">
    <w:abstractNumId w:val="6"/>
  </w:num>
  <w:num w:numId="18">
    <w:abstractNumId w:val="11"/>
  </w:num>
  <w:num w:numId="19">
    <w:abstractNumId w:val="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26CB9"/>
    <w:rsid w:val="000645E5"/>
    <w:rsid w:val="00083BB7"/>
    <w:rsid w:val="00117665"/>
    <w:rsid w:val="0013229F"/>
    <w:rsid w:val="00144112"/>
    <w:rsid w:val="0015588F"/>
    <w:rsid w:val="00164B4E"/>
    <w:rsid w:val="001710AC"/>
    <w:rsid w:val="001713BA"/>
    <w:rsid w:val="001737A1"/>
    <w:rsid w:val="001740C0"/>
    <w:rsid w:val="00175CA3"/>
    <w:rsid w:val="001869EC"/>
    <w:rsid w:val="001C7F2F"/>
    <w:rsid w:val="001D0724"/>
    <w:rsid w:val="001D7A65"/>
    <w:rsid w:val="001E1BE3"/>
    <w:rsid w:val="001E4DEE"/>
    <w:rsid w:val="001F455D"/>
    <w:rsid w:val="001F7F75"/>
    <w:rsid w:val="00200D4D"/>
    <w:rsid w:val="0020223C"/>
    <w:rsid w:val="00205074"/>
    <w:rsid w:val="002201FF"/>
    <w:rsid w:val="00237D09"/>
    <w:rsid w:val="00241992"/>
    <w:rsid w:val="00241D72"/>
    <w:rsid w:val="00274BC6"/>
    <w:rsid w:val="00282EDE"/>
    <w:rsid w:val="002848CC"/>
    <w:rsid w:val="00290ECC"/>
    <w:rsid w:val="002933E5"/>
    <w:rsid w:val="002958E2"/>
    <w:rsid w:val="002D3B86"/>
    <w:rsid w:val="002F2B87"/>
    <w:rsid w:val="0030064E"/>
    <w:rsid w:val="00314ADC"/>
    <w:rsid w:val="00315E11"/>
    <w:rsid w:val="00370153"/>
    <w:rsid w:val="003918D7"/>
    <w:rsid w:val="00397F83"/>
    <w:rsid w:val="003A4483"/>
    <w:rsid w:val="003C469E"/>
    <w:rsid w:val="003C5331"/>
    <w:rsid w:val="003E013F"/>
    <w:rsid w:val="003E2279"/>
    <w:rsid w:val="003E2DB9"/>
    <w:rsid w:val="003F0EB3"/>
    <w:rsid w:val="00401597"/>
    <w:rsid w:val="004231C3"/>
    <w:rsid w:val="0043797B"/>
    <w:rsid w:val="0045590B"/>
    <w:rsid w:val="00461156"/>
    <w:rsid w:val="00463DB5"/>
    <w:rsid w:val="004B7DE4"/>
    <w:rsid w:val="004D7062"/>
    <w:rsid w:val="004E1EE4"/>
    <w:rsid w:val="004F1D9A"/>
    <w:rsid w:val="0050225B"/>
    <w:rsid w:val="005751FD"/>
    <w:rsid w:val="005848E9"/>
    <w:rsid w:val="005F6AEE"/>
    <w:rsid w:val="00601FF7"/>
    <w:rsid w:val="00620E7C"/>
    <w:rsid w:val="0063519D"/>
    <w:rsid w:val="00637110"/>
    <w:rsid w:val="00690F64"/>
    <w:rsid w:val="006C099B"/>
    <w:rsid w:val="006D149B"/>
    <w:rsid w:val="006E74C4"/>
    <w:rsid w:val="007030AE"/>
    <w:rsid w:val="00714CE1"/>
    <w:rsid w:val="00715CA8"/>
    <w:rsid w:val="00731755"/>
    <w:rsid w:val="007577CE"/>
    <w:rsid w:val="00761400"/>
    <w:rsid w:val="00775878"/>
    <w:rsid w:val="00781146"/>
    <w:rsid w:val="00792B8B"/>
    <w:rsid w:val="007A255B"/>
    <w:rsid w:val="007A4412"/>
    <w:rsid w:val="007A7ACB"/>
    <w:rsid w:val="007B3E00"/>
    <w:rsid w:val="007E479A"/>
    <w:rsid w:val="00810AFF"/>
    <w:rsid w:val="00811B63"/>
    <w:rsid w:val="00816A31"/>
    <w:rsid w:val="00825D04"/>
    <w:rsid w:val="008260A5"/>
    <w:rsid w:val="0085073D"/>
    <w:rsid w:val="008647F3"/>
    <w:rsid w:val="008652CA"/>
    <w:rsid w:val="0087787A"/>
    <w:rsid w:val="00891199"/>
    <w:rsid w:val="008B4444"/>
    <w:rsid w:val="008B7A83"/>
    <w:rsid w:val="008B7D3C"/>
    <w:rsid w:val="008F7DE8"/>
    <w:rsid w:val="0090172B"/>
    <w:rsid w:val="0090692F"/>
    <w:rsid w:val="00925784"/>
    <w:rsid w:val="00937519"/>
    <w:rsid w:val="009516C3"/>
    <w:rsid w:val="0095645B"/>
    <w:rsid w:val="00971AD2"/>
    <w:rsid w:val="00981544"/>
    <w:rsid w:val="0098193F"/>
    <w:rsid w:val="00995549"/>
    <w:rsid w:val="009C6C4F"/>
    <w:rsid w:val="009D6A86"/>
    <w:rsid w:val="009D7027"/>
    <w:rsid w:val="009E270C"/>
    <w:rsid w:val="00A362E5"/>
    <w:rsid w:val="00A46634"/>
    <w:rsid w:val="00A80DF5"/>
    <w:rsid w:val="00A817E1"/>
    <w:rsid w:val="00A93E89"/>
    <w:rsid w:val="00A95124"/>
    <w:rsid w:val="00AB088B"/>
    <w:rsid w:val="00AD30D2"/>
    <w:rsid w:val="00AF36C0"/>
    <w:rsid w:val="00B17EE3"/>
    <w:rsid w:val="00B2018E"/>
    <w:rsid w:val="00B40995"/>
    <w:rsid w:val="00B572C2"/>
    <w:rsid w:val="00B65D60"/>
    <w:rsid w:val="00B70E34"/>
    <w:rsid w:val="00B91AAC"/>
    <w:rsid w:val="00BE3D5B"/>
    <w:rsid w:val="00C0024D"/>
    <w:rsid w:val="00C0309C"/>
    <w:rsid w:val="00C32D00"/>
    <w:rsid w:val="00C35B0F"/>
    <w:rsid w:val="00C507F3"/>
    <w:rsid w:val="00D064C5"/>
    <w:rsid w:val="00D221A6"/>
    <w:rsid w:val="00D34FFC"/>
    <w:rsid w:val="00D54219"/>
    <w:rsid w:val="00D90736"/>
    <w:rsid w:val="00DD0F73"/>
    <w:rsid w:val="00DE202F"/>
    <w:rsid w:val="00DE210D"/>
    <w:rsid w:val="00DE21D3"/>
    <w:rsid w:val="00DF2534"/>
    <w:rsid w:val="00E15219"/>
    <w:rsid w:val="00E2620E"/>
    <w:rsid w:val="00E26D30"/>
    <w:rsid w:val="00E34D2C"/>
    <w:rsid w:val="00E635AC"/>
    <w:rsid w:val="00E71C66"/>
    <w:rsid w:val="00E808F9"/>
    <w:rsid w:val="00E8474E"/>
    <w:rsid w:val="00EA1F0B"/>
    <w:rsid w:val="00EB14C9"/>
    <w:rsid w:val="00EE535D"/>
    <w:rsid w:val="00F25952"/>
    <w:rsid w:val="00F51600"/>
    <w:rsid w:val="00F52152"/>
    <w:rsid w:val="00F66ABC"/>
    <w:rsid w:val="00F67F82"/>
    <w:rsid w:val="00F97BB3"/>
    <w:rsid w:val="00FA7F78"/>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E03F88"/>
  <w15:docId w15:val="{9931250F-358D-449A-B72E-93B782DBA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1E4DEE"/>
    <w:pPr>
      <w:keepLines/>
      <w:spacing w:before="80" w:line="260" w:lineRule="atLeast"/>
    </w:pPr>
    <w:rPr>
      <w:bCs/>
      <w:sz w:val="22"/>
      <w:szCs w:val="24"/>
      <w:lang w:val="en-GB"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B65D60"/>
    <w:pPr>
      <w:spacing w:before="240" w:after="0"/>
      <w:outlineLvl w:val="2"/>
    </w:pPr>
    <w:rPr>
      <w:b/>
      <w:i w:val="0"/>
      <w:szCs w:val="24"/>
    </w:rPr>
  </w:style>
  <w:style w:type="paragraph" w:styleId="Heading4">
    <w:name w:val="heading 4"/>
    <w:aliases w:val="h4"/>
    <w:basedOn w:val="Heading3"/>
    <w:next w:val="Normal"/>
    <w:link w:val="Heading4Char"/>
    <w:uiPriority w:val="9"/>
    <w:unhideWhenUsed/>
    <w:qFormat/>
    <w:rsid w:val="004E1EE4"/>
    <w:pPr>
      <w:outlineLvl w:val="3"/>
    </w:pPr>
    <w:rPr>
      <w:rFonts w:ascii="Times New Roman" w:hAnsi="Times New Roman" w:cs="Times New Roman"/>
      <w:szCs w:val="22"/>
    </w:rPr>
  </w:style>
  <w:style w:type="paragraph" w:styleId="Heading5">
    <w:name w:val="heading 5"/>
    <w:basedOn w:val="Normal"/>
    <w:next w:val="Normal"/>
    <w:link w:val="Heading5Char"/>
    <w:qFormat/>
    <w:rsid w:val="00397F83"/>
    <w:pPr>
      <w:spacing w:before="240"/>
      <w:outlineLvl w:val="4"/>
    </w:pPr>
    <w:rPr>
      <w:b/>
      <w:iCs/>
      <w:color w:val="004386" w:themeColor="text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B65D60"/>
    <w:rPr>
      <w:rFonts w:ascii="Tahoma" w:eastAsiaTheme="majorEastAsia" w:hAnsi="Tahoma" w:cs="Arial"/>
      <w:b/>
      <w:bCs/>
      <w:color w:val="004386" w:themeColor="text2"/>
      <w:kern w:val="32"/>
      <w:sz w:val="24"/>
      <w:szCs w:val="24"/>
      <w:lang w:val="en-GB" w:eastAsia="es-ES"/>
    </w:rPr>
  </w:style>
  <w:style w:type="character" w:customStyle="1" w:styleId="Heading4Char">
    <w:name w:val="Heading 4 Char"/>
    <w:aliases w:val="h4 Char"/>
    <w:basedOn w:val="DefaultParagraphFont"/>
    <w:link w:val="Heading4"/>
    <w:uiPriority w:val="9"/>
    <w:rsid w:val="004E1EE4"/>
    <w:rPr>
      <w:rFonts w:eastAsiaTheme="majorEastAsia"/>
      <w:b/>
      <w:bCs/>
      <w:color w:val="004386" w:themeColor="text2"/>
      <w:kern w:val="32"/>
      <w:sz w:val="22"/>
      <w:szCs w:val="22"/>
      <w:lang w:val="en-GB" w:eastAsia="es-ES"/>
    </w:rPr>
  </w:style>
  <w:style w:type="character" w:customStyle="1" w:styleId="Heading5Char">
    <w:name w:val="Heading 5 Char"/>
    <w:basedOn w:val="DefaultParagraphFont"/>
    <w:link w:val="Heading5"/>
    <w:rsid w:val="00397F83"/>
    <w:rPr>
      <w:b/>
      <w:bCs/>
      <w:iCs/>
      <w:color w:val="004386" w:themeColor="text2"/>
      <w:sz w:val="22"/>
      <w:szCs w:val="26"/>
      <w:lang w:val="en-GB" w:eastAsia="es-ES"/>
    </w:rPr>
  </w:style>
  <w:style w:type="paragraph" w:styleId="Caption">
    <w:name w:val="caption"/>
    <w:basedOn w:val="Normal"/>
    <w:next w:val="Normal"/>
    <w:uiPriority w:val="35"/>
    <w:unhideWhenUsed/>
    <w:qFormat/>
    <w:rsid w:val="00205074"/>
    <w:pPr>
      <w:spacing w:before="0" w:after="200"/>
    </w:pPr>
    <w:rPr>
      <w:rFonts w:eastAsiaTheme="minorHAnsi" w:cstheme="minorBidi"/>
      <w:b/>
      <w:color w:val="579305" w:themeColor="accent1"/>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D34FFC"/>
    <w:pPr>
      <w:spacing w:after="120"/>
    </w:pPr>
  </w:style>
  <w:style w:type="paragraph" w:customStyle="1" w:styleId="tableheading">
    <w:name w:val="table heading"/>
    <w:aliases w:val="th"/>
    <w:basedOn w:val="table"/>
    <w:qFormat/>
    <w:rsid w:val="00F25952"/>
    <w:pPr>
      <w:keepNext/>
    </w:pPr>
    <w:rPr>
      <w:rFonts w:ascii="Tahoma" w:hAnsi="Tahoma"/>
      <w:b/>
      <w:color w:val="004386" w:themeColor="text2"/>
      <w:sz w:val="20"/>
      <w:szCs w:val="22"/>
    </w:rPr>
  </w:style>
  <w:style w:type="paragraph" w:customStyle="1" w:styleId="bullet">
    <w:name w:val="bullet"/>
    <w:aliases w:val="b"/>
    <w:basedOn w:val="Normal"/>
    <w:qFormat/>
    <w:rsid w:val="001E4DEE"/>
    <w:pPr>
      <w:numPr>
        <w:numId w:val="16"/>
      </w:numPr>
      <w:spacing w:before="120"/>
    </w:pPr>
  </w:style>
  <w:style w:type="paragraph" w:customStyle="1" w:styleId="tablebullet">
    <w:name w:val="table bullet"/>
    <w:aliases w:val="tb"/>
    <w:basedOn w:val="table"/>
    <w:qFormat/>
    <w:rsid w:val="00205074"/>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sz w:val="24"/>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ind w:left="568"/>
    </w:pPr>
  </w:style>
  <w:style w:type="paragraph" w:styleId="FootnoteText">
    <w:name w:val="footnote text"/>
    <w:basedOn w:val="Normal"/>
    <w:link w:val="FootnoteTextChar"/>
    <w:uiPriority w:val="99"/>
    <w:unhideWhenUsed/>
    <w:rsid w:val="00397F83"/>
    <w:pPr>
      <w:spacing w:before="0" w:line="240" w:lineRule="auto"/>
    </w:pPr>
    <w:rPr>
      <w:rFonts w:eastAsiaTheme="minorEastAsia"/>
      <w:bCs w:val="0"/>
      <w:sz w:val="20"/>
      <w:lang w:eastAsia="en-US"/>
    </w:rPr>
  </w:style>
  <w:style w:type="character" w:customStyle="1" w:styleId="FootnoteTextChar">
    <w:name w:val="Footnote Text Char"/>
    <w:basedOn w:val="DefaultParagraphFont"/>
    <w:link w:val="FootnoteText"/>
    <w:uiPriority w:val="99"/>
    <w:rsid w:val="00397F83"/>
    <w:rPr>
      <w:rFonts w:eastAsiaTheme="minorEastAsia"/>
      <w:szCs w:val="24"/>
      <w:lang w:val="en-GB"/>
    </w:rPr>
  </w:style>
  <w:style w:type="character" w:styleId="FootnoteReference">
    <w:name w:val="footnote reference"/>
    <w:basedOn w:val="DefaultParagraphFont"/>
    <w:uiPriority w:val="99"/>
    <w:unhideWhenUsed/>
    <w:rsid w:val="00397F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ifrc.org/en/publications-and-reports/code-of-conduct/signatories-of-the-code-of-conduc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ohchr.org/Documents/Publications/FAQ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3316</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3890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CeciliaFurtade</cp:lastModifiedBy>
  <cp:revision>2</cp:revision>
  <cp:lastPrinted>2015-01-05T09:17:00Z</cp:lastPrinted>
  <dcterms:created xsi:type="dcterms:W3CDTF">2015-02-04T17:59:00Z</dcterms:created>
  <dcterms:modified xsi:type="dcterms:W3CDTF">2015-02-04T17:59:00Z</dcterms:modified>
</cp:coreProperties>
</file>